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25F" w:rsidRPr="00AA525F" w:rsidRDefault="00AA525F" w:rsidP="00AA525F">
      <w:pPr>
        <w:pStyle w:val="berschrift1"/>
        <w:jc w:val="right"/>
        <w:rPr>
          <w:sz w:val="28"/>
          <w:szCs w:val="28"/>
        </w:rPr>
      </w:pPr>
      <w:bookmarkStart w:id="0" w:name="_GoBack"/>
      <w:bookmarkEnd w:id="0"/>
      <w:r w:rsidRPr="00AA525F">
        <w:rPr>
          <w:sz w:val="28"/>
          <w:szCs w:val="28"/>
        </w:rPr>
        <w:t>Der Bürgermeister</w:t>
      </w:r>
    </w:p>
    <w:p w:rsidR="00794E28" w:rsidRDefault="00AA2014" w:rsidP="00330C62">
      <w:pPr>
        <w:pStyle w:val="berschrift1"/>
        <w:jc w:val="center"/>
      </w:pPr>
      <w:r w:rsidRPr="00CF3C9C">
        <w:rPr>
          <w:noProof/>
        </w:rPr>
        <w:t>Beschlussvorlage</w:t>
      </w:r>
    </w:p>
    <w:p w:rsidR="00794E28" w:rsidRDefault="00794E28">
      <w:pPr>
        <w:rPr>
          <w:b/>
        </w:rPr>
      </w:pPr>
    </w:p>
    <w:p w:rsidR="00794E28" w:rsidRDefault="00794E28">
      <w:pPr>
        <w:jc w:val="right"/>
        <w:rPr>
          <w:b/>
        </w:rPr>
      </w:pPr>
      <w:r>
        <w:rPr>
          <w:b/>
        </w:rPr>
        <w:t xml:space="preserve">Vorlage Nr.: </w:t>
      </w:r>
      <w:bookmarkStart w:id="1" w:name="FLD_VONAME"/>
      <w:r w:rsidR="00AA2014" w:rsidRPr="00CF3C9C">
        <w:rPr>
          <w:b/>
          <w:noProof/>
        </w:rPr>
        <w:t>20/StädtePl/038/BV</w:t>
      </w:r>
      <w:bookmarkEnd w:id="1"/>
    </w:p>
    <w:p w:rsidR="00794E28" w:rsidRPr="00330C62" w:rsidRDefault="00794E28"/>
    <w:p w:rsidR="009A0F0E" w:rsidRPr="00330C62" w:rsidRDefault="009A0F0E"/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961"/>
        <w:gridCol w:w="1276"/>
        <w:gridCol w:w="1701"/>
      </w:tblGrid>
      <w:tr w:rsidR="00794E28">
        <w:trPr>
          <w:trHeight w:hRule="exact" w:val="240"/>
        </w:trPr>
        <w:tc>
          <w:tcPr>
            <w:tcW w:w="1560" w:type="dxa"/>
          </w:tcPr>
          <w:p w:rsidR="00794E28" w:rsidRDefault="009548F5">
            <w:pPr>
              <w:pStyle w:val="Kopfzeile"/>
              <w:tabs>
                <w:tab w:val="clear" w:pos="4536"/>
                <w:tab w:val="clear" w:pos="9072"/>
              </w:tabs>
            </w:pPr>
            <w:r>
              <w:t>Federführung</w:t>
            </w:r>
            <w:r w:rsidR="00794E28">
              <w:t>:</w:t>
            </w:r>
          </w:p>
        </w:tc>
        <w:tc>
          <w:tcPr>
            <w:tcW w:w="4961" w:type="dxa"/>
          </w:tcPr>
          <w:p w:rsidR="00794E28" w:rsidRDefault="00AA2014">
            <w:pPr>
              <w:pStyle w:val="Kopfzeile"/>
              <w:tabs>
                <w:tab w:val="clear" w:pos="4536"/>
                <w:tab w:val="clear" w:pos="9072"/>
              </w:tabs>
            </w:pPr>
            <w:r w:rsidRPr="00CF3C9C">
              <w:rPr>
                <w:noProof/>
              </w:rPr>
              <w:t>FD32 Städteplanung und Bauordnung</w:t>
            </w:r>
          </w:p>
        </w:tc>
        <w:tc>
          <w:tcPr>
            <w:tcW w:w="1276" w:type="dxa"/>
          </w:tcPr>
          <w:p w:rsidR="00794E28" w:rsidRDefault="00794E28">
            <w:pPr>
              <w:pStyle w:val="Kopfzeile"/>
              <w:tabs>
                <w:tab w:val="clear" w:pos="4536"/>
                <w:tab w:val="clear" w:pos="9072"/>
              </w:tabs>
            </w:pPr>
            <w:r>
              <w:t>Datum:</w:t>
            </w:r>
          </w:p>
        </w:tc>
        <w:tc>
          <w:tcPr>
            <w:tcW w:w="1701" w:type="dxa"/>
          </w:tcPr>
          <w:p w:rsidR="00794E28" w:rsidRDefault="00AA2014">
            <w:pPr>
              <w:pStyle w:val="Kopfzeile"/>
              <w:tabs>
                <w:tab w:val="clear" w:pos="4536"/>
                <w:tab w:val="clear" w:pos="9072"/>
              </w:tabs>
            </w:pPr>
            <w:r w:rsidRPr="00CF3C9C">
              <w:rPr>
                <w:noProof/>
              </w:rPr>
              <w:t>20.11.2020</w:t>
            </w:r>
          </w:p>
        </w:tc>
      </w:tr>
    </w:tbl>
    <w:p w:rsidR="00794E28" w:rsidRDefault="00794E28"/>
    <w:p w:rsidR="00794E28" w:rsidRDefault="00794E28">
      <w:pPr>
        <w:pStyle w:val="Kopfzeile"/>
        <w:tabs>
          <w:tab w:val="clear" w:pos="4536"/>
          <w:tab w:val="clear" w:pos="9072"/>
        </w:tabs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2977"/>
      </w:tblGrid>
      <w:tr w:rsidR="00794E28">
        <w:trPr>
          <w:cantSplit/>
          <w:trHeight w:val="530"/>
        </w:trPr>
        <w:tc>
          <w:tcPr>
            <w:tcW w:w="3261" w:type="dxa"/>
          </w:tcPr>
          <w:p w:rsidR="00794E28" w:rsidRPr="00794E28" w:rsidRDefault="00794E28">
            <w:pPr>
              <w:spacing w:before="120" w:after="120"/>
              <w:rPr>
                <w:b/>
              </w:rPr>
            </w:pPr>
            <w:r>
              <w:rPr>
                <w:b/>
              </w:rPr>
              <w:t>Beratungsfolge</w:t>
            </w:r>
          </w:p>
        </w:tc>
        <w:tc>
          <w:tcPr>
            <w:tcW w:w="3260" w:type="dxa"/>
          </w:tcPr>
          <w:p w:rsidR="00794E28" w:rsidRDefault="00794E28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2977" w:type="dxa"/>
          </w:tcPr>
          <w:p w:rsidR="00794E28" w:rsidRDefault="00794E28">
            <w:pPr>
              <w:spacing w:before="120" w:after="120"/>
              <w:rPr>
                <w:b/>
              </w:rPr>
            </w:pPr>
          </w:p>
        </w:tc>
      </w:tr>
      <w:tr w:rsidR="00AA201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3261" w:type="dxa"/>
          </w:tcPr>
          <w:p w:rsidR="00AA2014" w:rsidRDefault="00AA2014">
            <w:bookmarkStart w:id="2" w:name="Zuständig"/>
            <w:bookmarkStart w:id="3" w:name="Typ"/>
            <w:bookmarkEnd w:id="2"/>
            <w:bookmarkEnd w:id="3"/>
            <w:r>
              <w:t>Bauausschuss</w:t>
            </w:r>
          </w:p>
        </w:tc>
        <w:tc>
          <w:tcPr>
            <w:tcW w:w="3260" w:type="dxa"/>
          </w:tcPr>
          <w:p w:rsidR="00AA2014" w:rsidRDefault="00AA2014">
            <w:bookmarkStart w:id="4" w:name="Datum"/>
            <w:bookmarkEnd w:id="4"/>
            <w:r>
              <w:t>10.12.2020</w:t>
            </w:r>
          </w:p>
        </w:tc>
        <w:tc>
          <w:tcPr>
            <w:tcW w:w="2977" w:type="dxa"/>
          </w:tcPr>
          <w:p w:rsidR="00AA2014" w:rsidRDefault="00AA2014">
            <w:bookmarkStart w:id="5" w:name="Ostatus"/>
            <w:bookmarkStart w:id="6" w:name="Nummer"/>
            <w:bookmarkEnd w:id="5"/>
            <w:bookmarkEnd w:id="6"/>
          </w:p>
        </w:tc>
      </w:tr>
    </w:tbl>
    <w:p w:rsidR="00794E28" w:rsidRDefault="00794E28" w:rsidP="00330C62">
      <w:bookmarkStart w:id="7" w:name="Beratungsfolge"/>
      <w:bookmarkEnd w:id="7"/>
    </w:p>
    <w:p w:rsidR="00794E28" w:rsidRDefault="00794E28" w:rsidP="00330C62"/>
    <w:p w:rsidR="00794E28" w:rsidRDefault="00794E28" w:rsidP="00330C62"/>
    <w:p w:rsidR="00794E28" w:rsidRDefault="007976A1" w:rsidP="00330C62">
      <w:pPr>
        <w:rPr>
          <w:b/>
        </w:rPr>
      </w:pPr>
      <w:r>
        <w:rPr>
          <w:b/>
        </w:rPr>
        <w:t>Bezeichnung</w:t>
      </w:r>
    </w:p>
    <w:p w:rsidR="00794E28" w:rsidRPr="00A1171B" w:rsidRDefault="00AA2014" w:rsidP="00330C62">
      <w:pPr>
        <w:rPr>
          <w:b/>
          <w:sz w:val="24"/>
          <w:szCs w:val="24"/>
        </w:rPr>
      </w:pPr>
      <w:r w:rsidRPr="00CF3C9C">
        <w:rPr>
          <w:b/>
          <w:noProof/>
          <w:sz w:val="24"/>
          <w:szCs w:val="24"/>
        </w:rPr>
        <w:t>Aufstellung des vorhabenbezogenen Bebauungsplanes Nr. 80 der Stadt Heide (Gebiet nordwestlich der Fläche ‚Im Grund‘, südlich der Hamburger Straße und östlich der Rüsdorfer Straße – Aufstellungsbeschluss</w:t>
      </w:r>
    </w:p>
    <w:p w:rsidR="009A4C19" w:rsidRDefault="009A4C19" w:rsidP="00330C62"/>
    <w:p w:rsidR="00AA2014" w:rsidRDefault="00AA2014" w:rsidP="00404CDD">
      <w:pPr>
        <w:rPr>
          <w:rFonts w:cs="Arial"/>
          <w:b/>
          <w:bCs/>
          <w:u w:val="single"/>
        </w:rPr>
      </w:pPr>
      <w:bookmarkStart w:id="8" w:name="Beschlußvorschlag"/>
      <w:r>
        <w:rPr>
          <w:rFonts w:cs="Arial"/>
          <w:b/>
          <w:bCs/>
          <w:u w:val="single"/>
        </w:rPr>
        <w:t>Beschlussvorschlag:</w:t>
      </w:r>
    </w:p>
    <w:p w:rsidR="00AA2014" w:rsidRDefault="00AA2014" w:rsidP="00FF2AC0">
      <w:pPr>
        <w:rPr>
          <w:rFonts w:cs="Arial"/>
        </w:rPr>
      </w:pPr>
    </w:p>
    <w:p w:rsidR="00AA2014" w:rsidRDefault="00AA2014" w:rsidP="00FF2AC0">
      <w:pPr>
        <w:rPr>
          <w:rFonts w:cs="Arial"/>
        </w:rPr>
      </w:pPr>
    </w:p>
    <w:p w:rsidR="00AA2014" w:rsidRPr="0049684C" w:rsidRDefault="00AA2014" w:rsidP="00AA2014">
      <w:pPr>
        <w:numPr>
          <w:ilvl w:val="0"/>
          <w:numId w:val="1"/>
        </w:numPr>
        <w:jc w:val="both"/>
        <w:rPr>
          <w:rFonts w:cs="Arial"/>
          <w:color w:val="000000"/>
          <w:szCs w:val="22"/>
        </w:rPr>
      </w:pPr>
      <w:r w:rsidRPr="0049684C">
        <w:rPr>
          <w:rFonts w:cs="Arial"/>
          <w:color w:val="000000"/>
          <w:szCs w:val="22"/>
        </w:rPr>
        <w:t>Für das</w:t>
      </w:r>
      <w:r w:rsidRPr="0049684C">
        <w:rPr>
          <w:noProof/>
          <w:szCs w:val="22"/>
        </w:rPr>
        <w:t xml:space="preserve"> Gebiet „</w:t>
      </w:r>
      <w:r>
        <w:rPr>
          <w:noProof/>
          <w:szCs w:val="22"/>
        </w:rPr>
        <w:t>westlich der Fläche Im Grund, südlich der Hamburger Straße sowie östlich und nördlich der Rüsdorfer Straße</w:t>
      </w:r>
      <w:r w:rsidRPr="0049684C">
        <w:rPr>
          <w:noProof/>
          <w:szCs w:val="22"/>
        </w:rPr>
        <w:t xml:space="preserve">“ </w:t>
      </w:r>
      <w:r>
        <w:rPr>
          <w:rFonts w:cs="Arial"/>
          <w:color w:val="000000"/>
          <w:szCs w:val="22"/>
        </w:rPr>
        <w:t>wird der vorhabenbezogene Bebauungsplan Nr. 80</w:t>
      </w:r>
      <w:r w:rsidRPr="0049684C">
        <w:rPr>
          <w:rFonts w:cs="Arial"/>
          <w:color w:val="000000"/>
          <w:szCs w:val="22"/>
        </w:rPr>
        <w:t xml:space="preserve"> der Stadt Heide als Bebauungsplan der Innenentwicklung im beschleunigten Verfahren (§ 13 a Baugesetzbuch -BauGB-) aufgestellt. Eine Umweltprüfung nach </w:t>
      </w:r>
      <w:r>
        <w:rPr>
          <w:rFonts w:cs="Arial"/>
          <w:color w:val="000000"/>
          <w:szCs w:val="22"/>
        </w:rPr>
        <w:t xml:space="preserve">   </w:t>
      </w:r>
      <w:r w:rsidRPr="0049684C">
        <w:rPr>
          <w:rFonts w:cs="Arial"/>
          <w:color w:val="000000"/>
          <w:szCs w:val="22"/>
        </w:rPr>
        <w:t>§ 2 Abs. 4 BauGB wird nicht durchgeführt.</w:t>
      </w:r>
    </w:p>
    <w:p w:rsidR="00AA2014" w:rsidRPr="0049684C" w:rsidRDefault="00AA2014" w:rsidP="00FF2AC0">
      <w:pPr>
        <w:jc w:val="both"/>
        <w:rPr>
          <w:rFonts w:cs="Arial"/>
          <w:color w:val="000000"/>
          <w:szCs w:val="22"/>
        </w:rPr>
      </w:pPr>
    </w:p>
    <w:p w:rsidR="00AA2014" w:rsidRPr="0049684C" w:rsidRDefault="00AA2014" w:rsidP="00FF2AC0">
      <w:pPr>
        <w:jc w:val="both"/>
        <w:rPr>
          <w:rFonts w:cs="Arial"/>
          <w:color w:val="000000"/>
          <w:szCs w:val="22"/>
        </w:rPr>
      </w:pPr>
      <w:r w:rsidRPr="0049684C">
        <w:rPr>
          <w:rFonts w:cs="Arial"/>
          <w:color w:val="000000"/>
          <w:szCs w:val="22"/>
        </w:rPr>
        <w:t xml:space="preserve"> </w:t>
      </w:r>
      <w:r w:rsidRPr="0049684C">
        <w:rPr>
          <w:rFonts w:cs="Arial"/>
          <w:color w:val="000000"/>
          <w:szCs w:val="22"/>
        </w:rPr>
        <w:tab/>
        <w:t>Es w</w:t>
      </w:r>
      <w:r>
        <w:rPr>
          <w:rFonts w:cs="Arial"/>
          <w:color w:val="000000"/>
          <w:szCs w:val="22"/>
        </w:rPr>
        <w:t>ird</w:t>
      </w:r>
      <w:r w:rsidRPr="0049684C">
        <w:rPr>
          <w:rFonts w:cs="Arial"/>
          <w:color w:val="000000"/>
          <w:szCs w:val="22"/>
        </w:rPr>
        <w:t xml:space="preserve"> folgende</w:t>
      </w:r>
      <w:r>
        <w:rPr>
          <w:rFonts w:cs="Arial"/>
          <w:color w:val="000000"/>
          <w:szCs w:val="22"/>
        </w:rPr>
        <w:t>s</w:t>
      </w:r>
      <w:r w:rsidRPr="0049684C">
        <w:rPr>
          <w:rFonts w:cs="Arial"/>
          <w:color w:val="000000"/>
          <w:szCs w:val="22"/>
        </w:rPr>
        <w:t xml:space="preserve"> Planungsziel verfolgt:</w:t>
      </w:r>
    </w:p>
    <w:p w:rsidR="00AA2014" w:rsidRPr="0049684C" w:rsidRDefault="00AA2014" w:rsidP="00FF2AC0">
      <w:pPr>
        <w:jc w:val="both"/>
        <w:rPr>
          <w:rFonts w:cs="Arial"/>
          <w:color w:val="000000"/>
          <w:szCs w:val="22"/>
        </w:rPr>
      </w:pPr>
    </w:p>
    <w:p w:rsidR="00AA2014" w:rsidRPr="0049684C" w:rsidRDefault="00AA2014" w:rsidP="00AA2014">
      <w:pPr>
        <w:numPr>
          <w:ilvl w:val="0"/>
          <w:numId w:val="2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Schaffung der planungsrechtlichen Voraussetzungen für die Entwicklung eines Allgemeinen Wohngebietes -WA- und somit Nutzbarmachung und Nachverdichtung einer innerstädtischen Fläche </w:t>
      </w:r>
    </w:p>
    <w:p w:rsidR="00AA2014" w:rsidRPr="0049684C" w:rsidRDefault="00AA2014" w:rsidP="00FF2AC0">
      <w:pPr>
        <w:jc w:val="both"/>
        <w:rPr>
          <w:rFonts w:cs="Arial"/>
          <w:color w:val="000000"/>
          <w:szCs w:val="22"/>
        </w:rPr>
      </w:pPr>
      <w:r w:rsidRPr="0049684C">
        <w:rPr>
          <w:rFonts w:cs="Arial"/>
          <w:color w:val="000000"/>
          <w:szCs w:val="22"/>
        </w:rPr>
        <w:t xml:space="preserve">     </w:t>
      </w:r>
    </w:p>
    <w:p w:rsidR="00AA2014" w:rsidRPr="00F7564C" w:rsidRDefault="00AA2014" w:rsidP="00AA2014">
      <w:pPr>
        <w:numPr>
          <w:ilvl w:val="0"/>
          <w:numId w:val="1"/>
        </w:numPr>
        <w:jc w:val="both"/>
        <w:rPr>
          <w:rFonts w:cs="Arial"/>
          <w:color w:val="000000"/>
          <w:szCs w:val="22"/>
        </w:rPr>
      </w:pPr>
      <w:r w:rsidRPr="00F7564C">
        <w:rPr>
          <w:rFonts w:cs="Arial"/>
          <w:color w:val="000000"/>
          <w:szCs w:val="22"/>
        </w:rPr>
        <w:t xml:space="preserve">Der Aufstellungsbeschluss ist ortsüblich bekannt zu machen (§ 13 a Abs. 3 i. V. m. </w:t>
      </w:r>
      <w:r>
        <w:rPr>
          <w:rFonts w:cs="Arial"/>
          <w:color w:val="000000"/>
          <w:szCs w:val="22"/>
        </w:rPr>
        <w:t xml:space="preserve">   </w:t>
      </w:r>
      <w:r w:rsidRPr="00F7564C">
        <w:rPr>
          <w:rFonts w:cs="Arial"/>
          <w:color w:val="000000"/>
          <w:szCs w:val="22"/>
        </w:rPr>
        <w:t>§ 2 Abs. 1 Satz 2 BauGB).</w:t>
      </w:r>
    </w:p>
    <w:p w:rsidR="00AA2014" w:rsidRPr="0049684C" w:rsidRDefault="00AA2014" w:rsidP="00FF2AC0">
      <w:pPr>
        <w:jc w:val="both"/>
        <w:rPr>
          <w:rFonts w:cs="Arial"/>
          <w:color w:val="000000"/>
          <w:szCs w:val="22"/>
        </w:rPr>
      </w:pPr>
    </w:p>
    <w:p w:rsidR="00AA2014" w:rsidRPr="0049684C" w:rsidRDefault="00AA2014" w:rsidP="00AA2014">
      <w:pPr>
        <w:numPr>
          <w:ilvl w:val="0"/>
          <w:numId w:val="1"/>
        </w:numPr>
        <w:jc w:val="both"/>
        <w:rPr>
          <w:rFonts w:cs="Arial"/>
          <w:color w:val="000000"/>
          <w:szCs w:val="22"/>
        </w:rPr>
      </w:pPr>
      <w:r w:rsidRPr="0049684C">
        <w:rPr>
          <w:rFonts w:cs="Arial"/>
          <w:color w:val="000000"/>
          <w:szCs w:val="22"/>
        </w:rPr>
        <w:t xml:space="preserve">Von der frühzeitigen Unterrichtung der Öffentlichkeit und der Erörterung nach </w:t>
      </w:r>
      <w:r>
        <w:rPr>
          <w:rFonts w:cs="Arial"/>
          <w:color w:val="000000"/>
          <w:szCs w:val="22"/>
        </w:rPr>
        <w:t xml:space="preserve">           </w:t>
      </w:r>
      <w:r w:rsidRPr="0049684C">
        <w:rPr>
          <w:rFonts w:cs="Arial"/>
          <w:color w:val="000000"/>
          <w:szCs w:val="22"/>
        </w:rPr>
        <w:t>§ 3 Abs. 1 BauGB wird nach § 13 Abs. 2 Nr. 1 i.</w:t>
      </w:r>
      <w:r>
        <w:rPr>
          <w:rFonts w:cs="Arial"/>
          <w:color w:val="000000"/>
          <w:szCs w:val="22"/>
        </w:rPr>
        <w:t xml:space="preserve"> </w:t>
      </w:r>
      <w:r w:rsidRPr="0049684C">
        <w:rPr>
          <w:rFonts w:cs="Arial"/>
          <w:color w:val="000000"/>
          <w:szCs w:val="22"/>
        </w:rPr>
        <w:t>V.</w:t>
      </w:r>
      <w:r>
        <w:rPr>
          <w:rFonts w:cs="Arial"/>
          <w:color w:val="000000"/>
          <w:szCs w:val="22"/>
        </w:rPr>
        <w:t xml:space="preserve"> </w:t>
      </w:r>
      <w:r w:rsidRPr="0049684C">
        <w:rPr>
          <w:rFonts w:cs="Arial"/>
          <w:color w:val="000000"/>
          <w:szCs w:val="22"/>
        </w:rPr>
        <w:t>m. § 13 a Abs. 2 BauGB abgesehen.</w:t>
      </w:r>
    </w:p>
    <w:p w:rsidR="00AA2014" w:rsidRPr="0049684C" w:rsidRDefault="00AA2014" w:rsidP="00FF2AC0">
      <w:pPr>
        <w:jc w:val="both"/>
        <w:rPr>
          <w:rFonts w:cs="Arial"/>
          <w:color w:val="000000"/>
          <w:szCs w:val="22"/>
        </w:rPr>
      </w:pPr>
    </w:p>
    <w:p w:rsidR="00AA2014" w:rsidRPr="0049684C" w:rsidRDefault="00AA2014" w:rsidP="00AA2014">
      <w:pPr>
        <w:numPr>
          <w:ilvl w:val="0"/>
          <w:numId w:val="1"/>
        </w:numPr>
        <w:jc w:val="both"/>
        <w:rPr>
          <w:rFonts w:cs="Arial"/>
          <w:color w:val="000000"/>
          <w:szCs w:val="22"/>
        </w:rPr>
      </w:pPr>
      <w:r w:rsidRPr="0049684C">
        <w:rPr>
          <w:rFonts w:cs="Arial"/>
          <w:color w:val="000000"/>
          <w:szCs w:val="22"/>
        </w:rPr>
        <w:t>Von der frühzeitigen Unterrichtung der Behörden und sonstigen Träger öffentlicher Belange nach § 4 Abs. 1 BauGB wird nach § 13 Abs. 2 Nr. 1 i.</w:t>
      </w:r>
      <w:r>
        <w:rPr>
          <w:rFonts w:cs="Arial"/>
          <w:color w:val="000000"/>
          <w:szCs w:val="22"/>
        </w:rPr>
        <w:t xml:space="preserve"> </w:t>
      </w:r>
      <w:r w:rsidRPr="0049684C">
        <w:rPr>
          <w:rFonts w:cs="Arial"/>
          <w:color w:val="000000"/>
          <w:szCs w:val="22"/>
        </w:rPr>
        <w:t>V.</w:t>
      </w:r>
      <w:r>
        <w:rPr>
          <w:rFonts w:cs="Arial"/>
          <w:color w:val="000000"/>
          <w:szCs w:val="22"/>
        </w:rPr>
        <w:t xml:space="preserve"> </w:t>
      </w:r>
      <w:r w:rsidRPr="0049684C">
        <w:rPr>
          <w:rFonts w:cs="Arial"/>
          <w:color w:val="000000"/>
          <w:szCs w:val="22"/>
        </w:rPr>
        <w:t xml:space="preserve">m. § 13 a Abs. 2 BauGB abgesehen. </w:t>
      </w:r>
    </w:p>
    <w:p w:rsidR="00AA2014" w:rsidRPr="0049684C" w:rsidRDefault="00AA2014" w:rsidP="00FF2AC0">
      <w:pPr>
        <w:jc w:val="both"/>
        <w:rPr>
          <w:szCs w:val="22"/>
        </w:rPr>
      </w:pPr>
    </w:p>
    <w:p w:rsidR="00AA2014" w:rsidRPr="0049684C" w:rsidRDefault="00AA2014" w:rsidP="00FF2AC0">
      <w:pPr>
        <w:pStyle w:val="Listenabsatz"/>
        <w:jc w:val="both"/>
        <w:rPr>
          <w:rFonts w:ascii="Arial" w:hAnsi="Arial" w:cs="Arial"/>
          <w:color w:val="000000"/>
          <w:sz w:val="22"/>
          <w:szCs w:val="22"/>
        </w:rPr>
      </w:pPr>
    </w:p>
    <w:p w:rsidR="00AA2014" w:rsidRPr="0049684C" w:rsidRDefault="00AA2014" w:rsidP="00FF2AC0">
      <w:pPr>
        <w:pStyle w:val="Listenabsatz"/>
        <w:jc w:val="both"/>
        <w:rPr>
          <w:rFonts w:ascii="Arial" w:hAnsi="Arial" w:cs="Arial"/>
          <w:color w:val="000000"/>
          <w:sz w:val="22"/>
          <w:szCs w:val="22"/>
        </w:rPr>
      </w:pPr>
    </w:p>
    <w:p w:rsidR="00AA2014" w:rsidRPr="0049684C" w:rsidRDefault="00AA2014" w:rsidP="00FF2AC0">
      <w:pPr>
        <w:jc w:val="both"/>
        <w:rPr>
          <w:rFonts w:cs="Arial"/>
          <w:color w:val="000000"/>
          <w:szCs w:val="22"/>
        </w:rPr>
      </w:pPr>
      <w:r w:rsidRPr="0049684C">
        <w:rPr>
          <w:rFonts w:cs="Arial"/>
          <w:b/>
          <w:color w:val="000000"/>
          <w:szCs w:val="22"/>
        </w:rPr>
        <w:lastRenderedPageBreak/>
        <w:t>Abstimmungsergebnis:</w:t>
      </w:r>
    </w:p>
    <w:p w:rsidR="00AA2014" w:rsidRPr="0049684C" w:rsidRDefault="00AA2014" w:rsidP="00FF2AC0">
      <w:pPr>
        <w:jc w:val="both"/>
        <w:rPr>
          <w:rFonts w:cs="Arial"/>
          <w:color w:val="000000"/>
          <w:szCs w:val="22"/>
        </w:rPr>
      </w:pPr>
    </w:p>
    <w:p w:rsidR="00AA2014" w:rsidRPr="0049684C" w:rsidRDefault="00AA2014" w:rsidP="00FF2AC0">
      <w:pPr>
        <w:jc w:val="both"/>
        <w:rPr>
          <w:rFonts w:cs="Arial"/>
          <w:color w:val="000000"/>
          <w:szCs w:val="22"/>
          <w:u w:val="single"/>
        </w:rPr>
      </w:pPr>
      <w:r w:rsidRPr="0049684C">
        <w:rPr>
          <w:rFonts w:cs="Arial"/>
          <w:color w:val="000000"/>
          <w:szCs w:val="22"/>
          <w:u w:val="single"/>
        </w:rPr>
        <w:t>Bemerkung:</w:t>
      </w:r>
    </w:p>
    <w:p w:rsidR="00AA2014" w:rsidRPr="00FF2AC0" w:rsidRDefault="00AA2014" w:rsidP="00886523">
      <w:pPr>
        <w:jc w:val="both"/>
      </w:pPr>
      <w:r w:rsidRPr="0049684C">
        <w:rPr>
          <w:rFonts w:cs="Arial"/>
          <w:color w:val="000000"/>
          <w:szCs w:val="22"/>
        </w:rPr>
        <w:t xml:space="preserve">Aufgrund des </w:t>
      </w:r>
      <w:r>
        <w:rPr>
          <w:rFonts w:cs="Arial"/>
          <w:color w:val="000000"/>
          <w:szCs w:val="22"/>
        </w:rPr>
        <w:t xml:space="preserve">§ 46 Abs. 12 </w:t>
      </w:r>
      <w:proofErr w:type="spellStart"/>
      <w:r>
        <w:rPr>
          <w:rFonts w:cs="Arial"/>
          <w:color w:val="000000"/>
          <w:szCs w:val="22"/>
        </w:rPr>
        <w:t>i.V.m</w:t>
      </w:r>
      <w:proofErr w:type="spellEnd"/>
      <w:r>
        <w:rPr>
          <w:rFonts w:cs="Arial"/>
          <w:color w:val="000000"/>
          <w:szCs w:val="22"/>
        </w:rPr>
        <w:t xml:space="preserve">. </w:t>
      </w:r>
      <w:r w:rsidRPr="0049684C">
        <w:rPr>
          <w:rFonts w:cs="Arial"/>
          <w:color w:val="000000"/>
          <w:szCs w:val="22"/>
        </w:rPr>
        <w:t>§ 22 GO waren keine/folgende Mitglieder des Bauausschusses von der Beratung und Abstimmung ausgeschlossen; sie waren weder bei der Beratung noch bei der Abstimmung anwesend.</w:t>
      </w:r>
    </w:p>
    <w:bookmarkEnd w:id="8"/>
    <w:p w:rsidR="00943601" w:rsidRDefault="00943601" w:rsidP="00330C62"/>
    <w:p w:rsidR="00AA2014" w:rsidRDefault="00AA2014" w:rsidP="00AF2DE6">
      <w:pPr>
        <w:rPr>
          <w:rFonts w:cs="Arial"/>
          <w:b/>
          <w:bCs/>
          <w:u w:val="single"/>
        </w:rPr>
      </w:pPr>
      <w:bookmarkStart w:id="9" w:name="Sachverhalt"/>
      <w:r>
        <w:rPr>
          <w:rFonts w:cs="Arial"/>
          <w:b/>
          <w:bCs/>
          <w:u w:val="single"/>
        </w:rPr>
        <w:t>Sachdarstellung/Stellungnahme:</w:t>
      </w:r>
    </w:p>
    <w:p w:rsidR="00AA2014" w:rsidRDefault="00AA2014" w:rsidP="00AF2DE6">
      <w:pPr>
        <w:rPr>
          <w:rFonts w:cs="Arial"/>
        </w:rPr>
      </w:pPr>
    </w:p>
    <w:p w:rsidR="00AA2014" w:rsidRDefault="00AA2014" w:rsidP="000A126D">
      <w:pPr>
        <w:jc w:val="both"/>
        <w:rPr>
          <w:szCs w:val="22"/>
        </w:rPr>
      </w:pPr>
      <w:r w:rsidRPr="00DE698F">
        <w:rPr>
          <w:szCs w:val="22"/>
        </w:rPr>
        <w:t xml:space="preserve">Der vorgesehene Plangeltungsbereich des </w:t>
      </w:r>
      <w:r>
        <w:rPr>
          <w:szCs w:val="22"/>
        </w:rPr>
        <w:t xml:space="preserve">vorhabenbezogenen Bebauungsplanes Nr. 80 der Stadt Heide befindet sich westlich der Fläche ‚Im Grund‘, </w:t>
      </w:r>
      <w:r w:rsidRPr="001B0165">
        <w:rPr>
          <w:szCs w:val="22"/>
        </w:rPr>
        <w:t>südlich der Hamburger Straße</w:t>
      </w:r>
      <w:r>
        <w:rPr>
          <w:szCs w:val="22"/>
        </w:rPr>
        <w:t xml:space="preserve"> sowie </w:t>
      </w:r>
      <w:r w:rsidRPr="001B0165">
        <w:rPr>
          <w:szCs w:val="22"/>
        </w:rPr>
        <w:t>östlich</w:t>
      </w:r>
      <w:r>
        <w:rPr>
          <w:szCs w:val="22"/>
        </w:rPr>
        <w:t xml:space="preserve"> und nördlich</w:t>
      </w:r>
      <w:r w:rsidRPr="001B0165">
        <w:rPr>
          <w:szCs w:val="22"/>
        </w:rPr>
        <w:t xml:space="preserve"> der Rüsdorfer Straße</w:t>
      </w:r>
      <w:r>
        <w:rPr>
          <w:szCs w:val="22"/>
        </w:rPr>
        <w:t xml:space="preserve">. Die betroffene rund </w:t>
      </w:r>
      <w:r w:rsidRPr="001B0165">
        <w:rPr>
          <w:szCs w:val="22"/>
        </w:rPr>
        <w:t xml:space="preserve">1.650 </w:t>
      </w:r>
      <w:r>
        <w:rPr>
          <w:szCs w:val="22"/>
        </w:rPr>
        <w:t xml:space="preserve">m² große Fläche liegt im nicht überplanten Innenbereich der Stadt Heide und befindet sich zum großen Teil auf der Fläche eines ehemaligen Hotelbetriebes. Die Fläche umfasst die Flurstücke 190/42, 41/2, 42/1, 68/5, 91/73 </w:t>
      </w:r>
      <w:proofErr w:type="spellStart"/>
      <w:r>
        <w:rPr>
          <w:szCs w:val="22"/>
        </w:rPr>
        <w:t>tw</w:t>
      </w:r>
      <w:proofErr w:type="spellEnd"/>
      <w:r>
        <w:rPr>
          <w:szCs w:val="22"/>
        </w:rPr>
        <w:t xml:space="preserve">. und 68/6 </w:t>
      </w:r>
      <w:proofErr w:type="spellStart"/>
      <w:r>
        <w:rPr>
          <w:szCs w:val="22"/>
        </w:rPr>
        <w:t>tw</w:t>
      </w:r>
      <w:proofErr w:type="spellEnd"/>
      <w:r>
        <w:rPr>
          <w:szCs w:val="22"/>
        </w:rPr>
        <w:t xml:space="preserve">. der Flur 25. </w:t>
      </w:r>
    </w:p>
    <w:p w:rsidR="00AA2014" w:rsidRDefault="00AA2014" w:rsidP="000A126D">
      <w:pPr>
        <w:jc w:val="both"/>
        <w:rPr>
          <w:szCs w:val="22"/>
        </w:rPr>
      </w:pPr>
    </w:p>
    <w:p w:rsidR="00AA2014" w:rsidRDefault="00AA2014" w:rsidP="000A126D">
      <w:pPr>
        <w:jc w:val="both"/>
        <w:rPr>
          <w:szCs w:val="22"/>
        </w:rPr>
      </w:pPr>
      <w:r>
        <w:rPr>
          <w:szCs w:val="22"/>
        </w:rPr>
        <w:t xml:space="preserve">Eine private Vorhabenträgerin beabsichtigt hier die Herstellung von 54 Wohneinheiten in 2 Gebäuden und der hierfür erforderlichen Infrastruktur. Die erforderlichen Stellplätze sollen vorrangig in einer Tiefgarage untergebracht werden. Zielgruppe ist hier vor allem studentisches Wohnen. </w:t>
      </w:r>
    </w:p>
    <w:p w:rsidR="00AA2014" w:rsidRDefault="00AA2014" w:rsidP="000A126D">
      <w:pPr>
        <w:jc w:val="both"/>
        <w:rPr>
          <w:szCs w:val="22"/>
        </w:rPr>
      </w:pPr>
    </w:p>
    <w:p w:rsidR="00AA2014" w:rsidRPr="002431C2" w:rsidRDefault="00AA2014" w:rsidP="000A126D">
      <w:pPr>
        <w:jc w:val="both"/>
        <w:rPr>
          <w:szCs w:val="22"/>
        </w:rPr>
      </w:pPr>
      <w:r w:rsidRPr="002431C2">
        <w:rPr>
          <w:szCs w:val="22"/>
        </w:rPr>
        <w:t xml:space="preserve">Durch die Aufstellung des </w:t>
      </w:r>
      <w:r>
        <w:rPr>
          <w:szCs w:val="22"/>
        </w:rPr>
        <w:t xml:space="preserve">vorhabenbezogenen </w:t>
      </w:r>
      <w:r w:rsidRPr="002431C2">
        <w:rPr>
          <w:szCs w:val="22"/>
        </w:rPr>
        <w:t xml:space="preserve">Bebauungsplanes Nr. </w:t>
      </w:r>
      <w:r>
        <w:rPr>
          <w:szCs w:val="22"/>
        </w:rPr>
        <w:t>80</w:t>
      </w:r>
      <w:r w:rsidRPr="002431C2">
        <w:rPr>
          <w:szCs w:val="22"/>
        </w:rPr>
        <w:t xml:space="preserve"> sollen die planungsrechtlichen Voraussetzungen </w:t>
      </w:r>
      <w:r>
        <w:rPr>
          <w:szCs w:val="22"/>
        </w:rPr>
        <w:t>für das Vorhaben</w:t>
      </w:r>
      <w:r w:rsidRPr="002431C2">
        <w:rPr>
          <w:szCs w:val="22"/>
        </w:rPr>
        <w:t xml:space="preserve"> geschaffen werden.</w:t>
      </w:r>
    </w:p>
    <w:p w:rsidR="00AA2014" w:rsidRPr="002431C2" w:rsidRDefault="00AA2014" w:rsidP="000A126D">
      <w:pPr>
        <w:jc w:val="both"/>
        <w:rPr>
          <w:szCs w:val="22"/>
        </w:rPr>
      </w:pPr>
    </w:p>
    <w:p w:rsidR="00AA2014" w:rsidRDefault="00AA2014" w:rsidP="000A126D">
      <w:pPr>
        <w:jc w:val="both"/>
        <w:rPr>
          <w:szCs w:val="22"/>
        </w:rPr>
      </w:pPr>
      <w:r>
        <w:rPr>
          <w:szCs w:val="22"/>
        </w:rPr>
        <w:t>Für den Plangeltungsbereich soll hinsichtlich der Art der Nutzung</w:t>
      </w:r>
      <w:r w:rsidRPr="002431C2">
        <w:rPr>
          <w:szCs w:val="22"/>
        </w:rPr>
        <w:t xml:space="preserve"> durch den Bebauungsplan Nr. </w:t>
      </w:r>
      <w:r>
        <w:rPr>
          <w:szCs w:val="22"/>
        </w:rPr>
        <w:t>80</w:t>
      </w:r>
      <w:r w:rsidRPr="002431C2">
        <w:rPr>
          <w:szCs w:val="22"/>
        </w:rPr>
        <w:t xml:space="preserve"> die Festsetzung eines </w:t>
      </w:r>
      <w:r w:rsidRPr="00916A9F">
        <w:rPr>
          <w:szCs w:val="22"/>
        </w:rPr>
        <w:t>Allgemeines Wohngebiet -WA-</w:t>
      </w:r>
      <w:r w:rsidRPr="002431C2">
        <w:rPr>
          <w:szCs w:val="22"/>
        </w:rPr>
        <w:t xml:space="preserve"> erfolgen. </w:t>
      </w:r>
    </w:p>
    <w:p w:rsidR="00AA2014" w:rsidRPr="002431C2" w:rsidRDefault="00AA2014" w:rsidP="000A126D">
      <w:pPr>
        <w:jc w:val="both"/>
        <w:rPr>
          <w:szCs w:val="22"/>
        </w:rPr>
      </w:pPr>
    </w:p>
    <w:p w:rsidR="00AA2014" w:rsidRDefault="00AA2014" w:rsidP="000A126D">
      <w:pPr>
        <w:jc w:val="both"/>
        <w:rPr>
          <w:szCs w:val="22"/>
        </w:rPr>
      </w:pPr>
      <w:r w:rsidRPr="00484DCF">
        <w:rPr>
          <w:szCs w:val="22"/>
        </w:rPr>
        <w:t xml:space="preserve">Da der Geltungsbereich des o.g. Plangebiets des Bebauungsplanes Nr. </w:t>
      </w:r>
      <w:r>
        <w:rPr>
          <w:szCs w:val="22"/>
        </w:rPr>
        <w:t>80</w:t>
      </w:r>
      <w:r w:rsidRPr="00484DCF">
        <w:rPr>
          <w:szCs w:val="22"/>
        </w:rPr>
        <w:t xml:space="preserve"> im wirksamen Flächennutzungsplan der Stadt Heide derzeit als „Gemischte Bauflächen“ -M- dargestellt ist, wird der Flächennutzungsplan im Rahmen einer Berichtigung (4</w:t>
      </w:r>
      <w:r>
        <w:rPr>
          <w:szCs w:val="22"/>
        </w:rPr>
        <w:t>5</w:t>
      </w:r>
      <w:r w:rsidRPr="00484DCF">
        <w:rPr>
          <w:szCs w:val="22"/>
        </w:rPr>
        <w:t xml:space="preserve">. Änderung des Flächennutzungsplanes) angepasst und das betreffende Areal als </w:t>
      </w:r>
      <w:r>
        <w:rPr>
          <w:szCs w:val="22"/>
        </w:rPr>
        <w:t>„</w:t>
      </w:r>
      <w:r w:rsidRPr="00484DCF">
        <w:rPr>
          <w:szCs w:val="22"/>
        </w:rPr>
        <w:t>Wohnbauflächen“ -W- dargestellt.</w:t>
      </w:r>
    </w:p>
    <w:p w:rsidR="00AA2014" w:rsidRDefault="00AA2014" w:rsidP="000A126D">
      <w:pPr>
        <w:jc w:val="both"/>
        <w:rPr>
          <w:szCs w:val="22"/>
        </w:rPr>
      </w:pPr>
    </w:p>
    <w:p w:rsidR="00AA2014" w:rsidRDefault="00AA2014" w:rsidP="000A126D">
      <w:pPr>
        <w:jc w:val="both"/>
      </w:pPr>
      <w:r w:rsidRPr="002431C2">
        <w:rPr>
          <w:szCs w:val="22"/>
        </w:rPr>
        <w:t xml:space="preserve">Die Erschließung des </w:t>
      </w:r>
      <w:r>
        <w:rPr>
          <w:szCs w:val="22"/>
        </w:rPr>
        <w:t xml:space="preserve">Gebietes ist </w:t>
      </w:r>
      <w:r w:rsidRPr="002431C2">
        <w:rPr>
          <w:szCs w:val="22"/>
        </w:rPr>
        <w:t xml:space="preserve">durch Anschluss an die </w:t>
      </w:r>
      <w:r>
        <w:rPr>
          <w:szCs w:val="22"/>
        </w:rPr>
        <w:t>Rüsdorfer Straße</w:t>
      </w:r>
      <w:r w:rsidRPr="002431C2">
        <w:rPr>
          <w:szCs w:val="22"/>
        </w:rPr>
        <w:t xml:space="preserve"> vorgesehen.</w:t>
      </w:r>
      <w:r w:rsidRPr="00CF570B">
        <w:t xml:space="preserve"> </w:t>
      </w:r>
      <w:r>
        <w:t xml:space="preserve">Der vorhandene öffentliche Verbindungsweg zwischen Rüsdorfer Straße und Hans-Böckler-Straße bleibt bestehen. </w:t>
      </w:r>
    </w:p>
    <w:p w:rsidR="00AA2014" w:rsidRPr="005466B8" w:rsidRDefault="00AA2014" w:rsidP="000A126D">
      <w:pPr>
        <w:jc w:val="both"/>
        <w:rPr>
          <w:szCs w:val="22"/>
        </w:rPr>
      </w:pPr>
    </w:p>
    <w:p w:rsidR="00AA2014" w:rsidRDefault="00AA2014" w:rsidP="000A126D">
      <w:pPr>
        <w:jc w:val="both"/>
        <w:rPr>
          <w:rFonts w:cs="Arial"/>
          <w:szCs w:val="22"/>
        </w:rPr>
      </w:pPr>
      <w:r w:rsidRPr="005466B8">
        <w:rPr>
          <w:rFonts w:cs="Arial"/>
          <w:szCs w:val="22"/>
        </w:rPr>
        <w:t xml:space="preserve">Der </w:t>
      </w:r>
      <w:r>
        <w:rPr>
          <w:rFonts w:cs="Arial"/>
          <w:szCs w:val="22"/>
        </w:rPr>
        <w:t xml:space="preserve">Bebauungsplan </w:t>
      </w:r>
      <w:r w:rsidRPr="005466B8">
        <w:rPr>
          <w:rFonts w:cs="Arial"/>
          <w:szCs w:val="22"/>
        </w:rPr>
        <w:t>wird als Bebauungsplan der Innenentwicklung gemäß § 13</w:t>
      </w:r>
      <w:r>
        <w:rPr>
          <w:rFonts w:cs="Arial"/>
          <w:szCs w:val="22"/>
        </w:rPr>
        <w:t xml:space="preserve"> </w:t>
      </w:r>
      <w:r w:rsidRPr="005466B8">
        <w:rPr>
          <w:rFonts w:cs="Arial"/>
          <w:szCs w:val="22"/>
        </w:rPr>
        <w:t>a BauGB im so</w:t>
      </w:r>
      <w:r>
        <w:rPr>
          <w:rFonts w:cs="Arial"/>
          <w:szCs w:val="22"/>
        </w:rPr>
        <w:t xml:space="preserve"> </w:t>
      </w:r>
      <w:r w:rsidRPr="005466B8">
        <w:rPr>
          <w:rFonts w:cs="Arial"/>
          <w:szCs w:val="22"/>
        </w:rPr>
        <w:t>g</w:t>
      </w:r>
      <w:r>
        <w:rPr>
          <w:rFonts w:cs="Arial"/>
          <w:szCs w:val="22"/>
        </w:rPr>
        <w:t>enannten</w:t>
      </w:r>
      <w:r w:rsidRPr="005466B8">
        <w:rPr>
          <w:rFonts w:cs="Arial"/>
          <w:szCs w:val="22"/>
        </w:rPr>
        <w:t xml:space="preserve"> „beschleunigten Verfahren“ aufgestellt; er </w:t>
      </w:r>
      <w:r>
        <w:rPr>
          <w:rFonts w:cs="Arial"/>
          <w:szCs w:val="22"/>
        </w:rPr>
        <w:t>dient sowohl der Wiedernutzbarmachung von Flächen wie auch der Nachverdichtung zu Wohnzwecken eines innerstädtischen Quartiers.</w:t>
      </w:r>
      <w:r w:rsidRPr="005466B8">
        <w:rPr>
          <w:rFonts w:cs="Arial"/>
          <w:szCs w:val="22"/>
        </w:rPr>
        <w:t xml:space="preserve"> </w:t>
      </w:r>
    </w:p>
    <w:p w:rsidR="00AA2014" w:rsidRPr="005466B8" w:rsidRDefault="00AA2014" w:rsidP="000A126D">
      <w:pPr>
        <w:jc w:val="both"/>
        <w:rPr>
          <w:szCs w:val="22"/>
        </w:rPr>
      </w:pPr>
    </w:p>
    <w:p w:rsidR="00AA2014" w:rsidRPr="005466B8" w:rsidRDefault="00AA2014" w:rsidP="000A126D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Planung und</w:t>
      </w:r>
      <w:r w:rsidRPr="005466B8">
        <w:rPr>
          <w:rFonts w:cs="Arial"/>
          <w:bCs/>
          <w:szCs w:val="22"/>
        </w:rPr>
        <w:t xml:space="preserve"> Umsetzung des Bebauungsplanes obliegen </w:t>
      </w:r>
      <w:r>
        <w:rPr>
          <w:rFonts w:cs="Arial"/>
          <w:bCs/>
          <w:szCs w:val="22"/>
        </w:rPr>
        <w:t>der privaten Vorhabenträgerin</w:t>
      </w:r>
      <w:r w:rsidRPr="005466B8">
        <w:rPr>
          <w:rFonts w:cs="Arial"/>
          <w:bCs/>
          <w:szCs w:val="22"/>
        </w:rPr>
        <w:t>, so da</w:t>
      </w:r>
      <w:r>
        <w:rPr>
          <w:rFonts w:cs="Arial"/>
          <w:bCs/>
          <w:szCs w:val="22"/>
        </w:rPr>
        <w:t>ss der Stadt Heide keine Kosten entstehen. Der entsprechende städtebauliche Vertrag</w:t>
      </w:r>
      <w:r w:rsidRPr="005466B8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>und ein Durchführungsvertrag werden</w:t>
      </w:r>
      <w:r w:rsidRPr="005466B8">
        <w:rPr>
          <w:rFonts w:cs="Arial"/>
          <w:bCs/>
          <w:szCs w:val="22"/>
        </w:rPr>
        <w:t xml:space="preserve"> derzeit vorbereitet.</w:t>
      </w:r>
    </w:p>
    <w:p w:rsidR="00AA2014" w:rsidRPr="005466B8" w:rsidRDefault="00AA2014" w:rsidP="000A126D">
      <w:pPr>
        <w:jc w:val="both"/>
        <w:rPr>
          <w:rFonts w:cs="Arial"/>
          <w:bCs/>
          <w:szCs w:val="22"/>
        </w:rPr>
      </w:pPr>
    </w:p>
    <w:p w:rsidR="00AA2014" w:rsidRDefault="00AA2014" w:rsidP="000A126D">
      <w:pPr>
        <w:jc w:val="both"/>
        <w:rPr>
          <w:szCs w:val="22"/>
        </w:rPr>
      </w:pPr>
      <w:r w:rsidRPr="008264D5">
        <w:rPr>
          <w:szCs w:val="22"/>
        </w:rPr>
        <w:t xml:space="preserve">Die vorliegende Planung entspricht </w:t>
      </w:r>
      <w:r>
        <w:rPr>
          <w:szCs w:val="22"/>
        </w:rPr>
        <w:t xml:space="preserve">grundsätzlich den definierten, fortgeschriebenen Schwerpunkten der am 18.12.2012 paraphierten Schlussvereinbarung der Stadt-Umland-Kooperation (SUK) als auch der kurz vor Abschluss stehenden Fortschreibung des SUKs. </w:t>
      </w:r>
      <w:r w:rsidRPr="008264D5">
        <w:rPr>
          <w:szCs w:val="22"/>
        </w:rPr>
        <w:t>Eine Abstimmung in der Zentralen Lenkungsgruppe SUK soll noch erfolgen.</w:t>
      </w:r>
    </w:p>
    <w:p w:rsidR="00AA2014" w:rsidRDefault="00AA2014" w:rsidP="000A126D">
      <w:pPr>
        <w:jc w:val="both"/>
        <w:rPr>
          <w:szCs w:val="22"/>
        </w:rPr>
      </w:pPr>
    </w:p>
    <w:p w:rsidR="00AA2014" w:rsidRDefault="00AA2014" w:rsidP="00724648">
      <w:pPr>
        <w:jc w:val="both"/>
      </w:pPr>
      <w:r w:rsidRPr="005466B8">
        <w:rPr>
          <w:rFonts w:cs="Arial"/>
          <w:szCs w:val="22"/>
        </w:rPr>
        <w:t xml:space="preserve">Detaillierte Ausführungen </w:t>
      </w:r>
      <w:r>
        <w:rPr>
          <w:rFonts w:cs="Arial"/>
          <w:szCs w:val="22"/>
        </w:rPr>
        <w:t>zur Aufstellung</w:t>
      </w:r>
      <w:r w:rsidRPr="005466B8">
        <w:rPr>
          <w:rFonts w:cs="Arial"/>
          <w:szCs w:val="22"/>
        </w:rPr>
        <w:t xml:space="preserve"> des Bebauungsplanes</w:t>
      </w:r>
      <w:r>
        <w:rPr>
          <w:rFonts w:cs="Arial"/>
          <w:szCs w:val="22"/>
        </w:rPr>
        <w:t xml:space="preserve"> Nr. 80 </w:t>
      </w:r>
      <w:r w:rsidRPr="005466B8">
        <w:rPr>
          <w:rFonts w:cs="Arial"/>
          <w:szCs w:val="22"/>
        </w:rPr>
        <w:t>erfolgen im Rahmen der Bauausschusssitzung.</w:t>
      </w:r>
      <w:r w:rsidRPr="005466B8">
        <w:rPr>
          <w:szCs w:val="22"/>
        </w:rPr>
        <w:t xml:space="preserve"> </w:t>
      </w:r>
    </w:p>
    <w:bookmarkEnd w:id="9"/>
    <w:p w:rsidR="00794E28" w:rsidRDefault="00794E28" w:rsidP="00330C62"/>
    <w:p w:rsidR="00794E28" w:rsidRDefault="00794E28" w:rsidP="00330C62">
      <w:bookmarkStart w:id="10" w:name="FAuswirkung"/>
      <w:bookmarkEnd w:id="10"/>
    </w:p>
    <w:p w:rsidR="000B79DC" w:rsidRDefault="000B79DC" w:rsidP="00330C62">
      <w:bookmarkStart w:id="11" w:name="Anlagen"/>
      <w:bookmarkStart w:id="12" w:name="Anlage"/>
      <w:bookmarkEnd w:id="11"/>
      <w:bookmarkEnd w:id="12"/>
    </w:p>
    <w:p w:rsidR="00794E28" w:rsidRDefault="00794E28"/>
    <w:p w:rsidR="00794E28" w:rsidRPr="00943601" w:rsidRDefault="00AA2014">
      <w:pPr>
        <w:rPr>
          <w:sz w:val="24"/>
          <w:szCs w:val="24"/>
        </w:rPr>
      </w:pPr>
      <w:r w:rsidRPr="00CF3C9C">
        <w:rPr>
          <w:noProof/>
          <w:sz w:val="24"/>
          <w:szCs w:val="24"/>
        </w:rPr>
        <w:t>Anlage 1 - Geltungsbereich des Bebauungsplans Nr. 80 der Stadt Heide</w:t>
      </w:r>
    </w:p>
    <w:p w:rsidR="00943601" w:rsidRDefault="00943601"/>
    <w:p w:rsidR="00CA294D" w:rsidRDefault="0093339E">
      <w:r>
        <w:br/>
      </w:r>
    </w:p>
    <w:p w:rsidR="00E446E7" w:rsidRDefault="00E446E7" w:rsidP="00E446E7">
      <w:r>
        <w:t>______________________</w:t>
      </w:r>
    </w:p>
    <w:p w:rsidR="00542101" w:rsidRDefault="00082F27" w:rsidP="00E446E7">
      <w:r>
        <w:t>Oliver Schmidt-</w:t>
      </w:r>
      <w:proofErr w:type="spellStart"/>
      <w:r>
        <w:t>Gutzat</w:t>
      </w:r>
      <w:proofErr w:type="spellEnd"/>
    </w:p>
    <w:p w:rsidR="00E446E7" w:rsidRDefault="00082F27">
      <w:r>
        <w:t>Bürgermeister</w:t>
      </w:r>
    </w:p>
    <w:p w:rsidR="009642C9" w:rsidRDefault="009642C9"/>
    <w:sectPr w:rsidR="009642C9" w:rsidSect="004C5C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1418" w:bottom="1134" w:left="1418" w:header="72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014" w:rsidRDefault="00AA2014">
      <w:r>
        <w:separator/>
      </w:r>
    </w:p>
  </w:endnote>
  <w:endnote w:type="continuationSeparator" w:id="0">
    <w:p w:rsidR="00AA2014" w:rsidRDefault="00AA2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80E" w:rsidRDefault="002B680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71B" w:rsidRPr="00292E40" w:rsidRDefault="00A1171B" w:rsidP="00537F62">
    <w:pPr>
      <w:pStyle w:val="Fuzeile"/>
      <w:tabs>
        <w:tab w:val="left" w:pos="7938"/>
      </w:tabs>
      <w:rPr>
        <w:sz w:val="18"/>
        <w:szCs w:val="18"/>
      </w:rPr>
    </w:pPr>
    <w:r w:rsidRPr="00292E40">
      <w:rPr>
        <w:sz w:val="18"/>
        <w:szCs w:val="18"/>
      </w:rPr>
      <w:fldChar w:fldCharType="begin"/>
    </w:r>
    <w:r w:rsidRPr="00292E40">
      <w:rPr>
        <w:sz w:val="18"/>
        <w:szCs w:val="18"/>
      </w:rPr>
      <w:instrText xml:space="preserve"> REF  FLD_VONAME </w:instrText>
    </w:r>
    <w:r>
      <w:rPr>
        <w:sz w:val="18"/>
        <w:szCs w:val="18"/>
      </w:rPr>
      <w:instrText xml:space="preserve"> \* CharFORMAT</w:instrText>
    </w:r>
    <w:r w:rsidRPr="00292E40">
      <w:rPr>
        <w:sz w:val="18"/>
        <w:szCs w:val="18"/>
      </w:rPr>
      <w:fldChar w:fldCharType="separate"/>
    </w:r>
    <w:r w:rsidR="00AA2014" w:rsidRPr="00AA2014">
      <w:rPr>
        <w:sz w:val="18"/>
        <w:szCs w:val="18"/>
      </w:rPr>
      <w:t>20/</w:t>
    </w:r>
    <w:proofErr w:type="spellStart"/>
    <w:r w:rsidR="00AA2014" w:rsidRPr="00AA2014">
      <w:rPr>
        <w:sz w:val="18"/>
        <w:szCs w:val="18"/>
      </w:rPr>
      <w:t>StädtePl</w:t>
    </w:r>
    <w:proofErr w:type="spellEnd"/>
    <w:r w:rsidR="00AA2014" w:rsidRPr="00AA2014">
      <w:rPr>
        <w:sz w:val="18"/>
        <w:szCs w:val="18"/>
      </w:rPr>
      <w:t>/038/BV</w:t>
    </w:r>
    <w:r w:rsidRPr="00292E40">
      <w:rPr>
        <w:sz w:val="18"/>
        <w:szCs w:val="18"/>
      </w:rPr>
      <w:fldChar w:fldCharType="end"/>
    </w:r>
    <w:r w:rsidRPr="00292E40">
      <w:rPr>
        <w:sz w:val="18"/>
        <w:szCs w:val="18"/>
      </w:rPr>
      <w:tab/>
    </w:r>
    <w:r w:rsidRPr="00292E40">
      <w:rPr>
        <w:sz w:val="18"/>
        <w:szCs w:val="18"/>
      </w:rPr>
      <w:tab/>
      <w:t xml:space="preserve">Seite </w:t>
    </w:r>
    <w:r w:rsidRPr="00292E40">
      <w:rPr>
        <w:sz w:val="18"/>
        <w:szCs w:val="18"/>
      </w:rPr>
      <w:fldChar w:fldCharType="begin"/>
    </w:r>
    <w:r w:rsidRPr="00292E40">
      <w:rPr>
        <w:sz w:val="18"/>
        <w:szCs w:val="18"/>
      </w:rPr>
      <w:instrText xml:space="preserve"> PAGE </w:instrText>
    </w:r>
    <w:r w:rsidRPr="00292E40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292E40">
      <w:rPr>
        <w:sz w:val="18"/>
        <w:szCs w:val="18"/>
      </w:rPr>
      <w:fldChar w:fldCharType="end"/>
    </w:r>
    <w:r w:rsidRPr="00292E40">
      <w:rPr>
        <w:sz w:val="18"/>
        <w:szCs w:val="18"/>
      </w:rPr>
      <w:t xml:space="preserve"> von </w:t>
    </w:r>
    <w:r w:rsidRPr="00292E40">
      <w:rPr>
        <w:sz w:val="18"/>
        <w:szCs w:val="18"/>
      </w:rPr>
      <w:fldChar w:fldCharType="begin"/>
    </w:r>
    <w:r w:rsidRPr="00292E40">
      <w:rPr>
        <w:sz w:val="18"/>
        <w:szCs w:val="18"/>
      </w:rPr>
      <w:instrText xml:space="preserve"> NUMPAGES </w:instrText>
    </w:r>
    <w:r w:rsidRPr="00292E40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292E40">
      <w:rPr>
        <w:sz w:val="18"/>
        <w:szCs w:val="18"/>
      </w:rPr>
      <w:fldChar w:fldCharType="end"/>
    </w:r>
  </w:p>
  <w:p w:rsidR="00A1171B" w:rsidRDefault="00A1171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80E" w:rsidRDefault="002B680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014" w:rsidRDefault="00AA2014">
      <w:r>
        <w:separator/>
      </w:r>
    </w:p>
  </w:footnote>
  <w:footnote w:type="continuationSeparator" w:id="0">
    <w:p w:rsidR="00AA2014" w:rsidRDefault="00AA2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80E" w:rsidRDefault="002B680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80E" w:rsidRDefault="002B680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7EC" w:rsidRDefault="00A15AED">
    <w:pPr>
      <w:pStyle w:val="Kopfzeile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s2049" type="#_x0000_t75" style="position:absolute;margin-left:618.55pt;margin-top:-37.5pt;width:281.25pt;height:125.25pt;z-index:-251658752;visibility:visible;mso-position-horizontal:right">
          <v:imagedata r:id="rId1" o:title="20170523_logo_erste_ebene_mit_claim_stadtheide"/>
        </v:shape>
      </w:pict>
    </w:r>
    <w:r w:rsidR="002B680E">
      <w:rPr>
        <w:noProof/>
      </w:rPr>
      <w:t xml:space="preserve">                             </w:t>
    </w:r>
  </w:p>
  <w:p w:rsidR="002B680E" w:rsidRDefault="002B680E">
    <w:pPr>
      <w:pStyle w:val="Kopfzeile"/>
      <w:rPr>
        <w:noProof/>
      </w:rPr>
    </w:pPr>
  </w:p>
  <w:p w:rsidR="002B680E" w:rsidRDefault="002B680E">
    <w:pPr>
      <w:pStyle w:val="Kopfzeile"/>
      <w:rPr>
        <w:noProof/>
      </w:rPr>
    </w:pPr>
  </w:p>
  <w:p w:rsidR="002B680E" w:rsidRDefault="002B680E">
    <w:pPr>
      <w:pStyle w:val="Kopfzeile"/>
      <w:rPr>
        <w:noProof/>
      </w:rPr>
    </w:pPr>
  </w:p>
  <w:p w:rsidR="00FF1993" w:rsidRDefault="00FF1993">
    <w:pPr>
      <w:pStyle w:val="Kopfzeile"/>
      <w:rPr>
        <w:noProof/>
      </w:rPr>
    </w:pPr>
  </w:p>
  <w:p w:rsidR="002B680E" w:rsidRDefault="002B680E">
    <w:pPr>
      <w:pStyle w:val="Kopfzeile"/>
      <w:rPr>
        <w:noProof/>
      </w:rPr>
    </w:pPr>
  </w:p>
  <w:p w:rsidR="002B680E" w:rsidRDefault="002B68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06FEA"/>
    <w:multiLevelType w:val="hybridMultilevel"/>
    <w:tmpl w:val="5BA66C2A"/>
    <w:lvl w:ilvl="0" w:tplc="040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" w15:restartNumberingAfterBreak="0">
    <w:nsid w:val="475F52D0"/>
    <w:multiLevelType w:val="hybridMultilevel"/>
    <w:tmpl w:val="9942F67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2014"/>
    <w:rsid w:val="00013682"/>
    <w:rsid w:val="000610B6"/>
    <w:rsid w:val="00082F27"/>
    <w:rsid w:val="000A51F4"/>
    <w:rsid w:val="000B28E9"/>
    <w:rsid w:val="000B2F5A"/>
    <w:rsid w:val="000B79DC"/>
    <w:rsid w:val="000D4B84"/>
    <w:rsid w:val="00121B23"/>
    <w:rsid w:val="00182810"/>
    <w:rsid w:val="0018363F"/>
    <w:rsid w:val="001A4538"/>
    <w:rsid w:val="001B182B"/>
    <w:rsid w:val="001F17EC"/>
    <w:rsid w:val="00200C91"/>
    <w:rsid w:val="00204563"/>
    <w:rsid w:val="00205231"/>
    <w:rsid w:val="00221526"/>
    <w:rsid w:val="002427B6"/>
    <w:rsid w:val="00266E00"/>
    <w:rsid w:val="00292E40"/>
    <w:rsid w:val="002B680E"/>
    <w:rsid w:val="002B6F61"/>
    <w:rsid w:val="002F11A9"/>
    <w:rsid w:val="003154C0"/>
    <w:rsid w:val="00330C62"/>
    <w:rsid w:val="00373555"/>
    <w:rsid w:val="00392B3B"/>
    <w:rsid w:val="003D1504"/>
    <w:rsid w:val="00433C9D"/>
    <w:rsid w:val="004A6FF8"/>
    <w:rsid w:val="004C342C"/>
    <w:rsid w:val="004C5C9A"/>
    <w:rsid w:val="004F6E50"/>
    <w:rsid w:val="00537F62"/>
    <w:rsid w:val="00542101"/>
    <w:rsid w:val="00582375"/>
    <w:rsid w:val="005A50FC"/>
    <w:rsid w:val="005D6E48"/>
    <w:rsid w:val="005E6322"/>
    <w:rsid w:val="0067586B"/>
    <w:rsid w:val="006A6C05"/>
    <w:rsid w:val="006D64D4"/>
    <w:rsid w:val="006E1DA2"/>
    <w:rsid w:val="006F1F8A"/>
    <w:rsid w:val="00720A55"/>
    <w:rsid w:val="00761404"/>
    <w:rsid w:val="007807EC"/>
    <w:rsid w:val="00786AC2"/>
    <w:rsid w:val="00794E28"/>
    <w:rsid w:val="0079532A"/>
    <w:rsid w:val="007976A1"/>
    <w:rsid w:val="007A0ECB"/>
    <w:rsid w:val="007A4CDF"/>
    <w:rsid w:val="007B400D"/>
    <w:rsid w:val="007F7F93"/>
    <w:rsid w:val="00841483"/>
    <w:rsid w:val="00855ACB"/>
    <w:rsid w:val="0093339E"/>
    <w:rsid w:val="009335B6"/>
    <w:rsid w:val="00943601"/>
    <w:rsid w:val="009548F5"/>
    <w:rsid w:val="009642C9"/>
    <w:rsid w:val="009A0F0E"/>
    <w:rsid w:val="009A4C19"/>
    <w:rsid w:val="009D4EFE"/>
    <w:rsid w:val="00A1171B"/>
    <w:rsid w:val="00A15AED"/>
    <w:rsid w:val="00A414F3"/>
    <w:rsid w:val="00A75BE5"/>
    <w:rsid w:val="00A8309E"/>
    <w:rsid w:val="00A9126E"/>
    <w:rsid w:val="00A97519"/>
    <w:rsid w:val="00AA2014"/>
    <w:rsid w:val="00AA525F"/>
    <w:rsid w:val="00AB2117"/>
    <w:rsid w:val="00B27F84"/>
    <w:rsid w:val="00B64D17"/>
    <w:rsid w:val="00B90C9D"/>
    <w:rsid w:val="00B9110D"/>
    <w:rsid w:val="00C249A6"/>
    <w:rsid w:val="00C304B4"/>
    <w:rsid w:val="00C539F5"/>
    <w:rsid w:val="00CA294D"/>
    <w:rsid w:val="00CF3465"/>
    <w:rsid w:val="00D660D2"/>
    <w:rsid w:val="00D84B7A"/>
    <w:rsid w:val="00E446E7"/>
    <w:rsid w:val="00E64FC5"/>
    <w:rsid w:val="00E9198E"/>
    <w:rsid w:val="00F216E8"/>
    <w:rsid w:val="00F36840"/>
    <w:rsid w:val="00F800F4"/>
    <w:rsid w:val="00FD0560"/>
    <w:rsid w:val="00FF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E4AB9F2-29FF-4E75-B08D-DE3E9175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330C6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vanish/>
      <w:sz w:val="16"/>
    </w:rPr>
  </w:style>
  <w:style w:type="paragraph" w:styleId="Kommentartext">
    <w:name w:val="annotation text"/>
    <w:basedOn w:val="Standard"/>
    <w:semiHidden/>
  </w:style>
  <w:style w:type="character" w:styleId="Hyperlink">
    <w:name w:val="Hyperlink"/>
    <w:semiHidden/>
    <w:rsid w:val="007807E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A2014"/>
    <w:pPr>
      <w:widowControl/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ESTHE-SESSION\InstanceConfig\0001\Dot\smc_v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smc_vo.dot</Template>
  <TotalTime>0</TotalTime>
  <Pages>3</Pages>
  <Words>615</Words>
  <Characters>3878</Characters>
  <Application>Microsoft Office Word</Application>
  <DocSecurity>4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Beschlussvorlage</vt:lpstr>
    </vt:vector>
  </TitlesOfParts>
  <Company>Fa. SOMACOS GmbH &amp; Co. KG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Beschlussvorlage</dc:title>
  <dc:subject>Vorlage</dc:subject>
  <dc:creator>Schmidt-Gutzat, Oliver</dc:creator>
  <cp:keywords/>
  <dc:description/>
  <cp:lastModifiedBy>Classen, Olivera</cp:lastModifiedBy>
  <cp:revision>2</cp:revision>
  <cp:lastPrinted>2001-05-03T13:41:00Z</cp:lastPrinted>
  <dcterms:created xsi:type="dcterms:W3CDTF">2020-12-01T10:18:00Z</dcterms:created>
  <dcterms:modified xsi:type="dcterms:W3CDTF">2020-12-01T10:18:00Z</dcterms:modified>
</cp:coreProperties>
</file>